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168743"/>
          <w:sz w:val="50"/>
        </w:rPr>
        <w:t>Management of Change Template</w:t>
      </w:r>
    </w:p>
    <w:p>
      <w:pPr>
        <w:spacing w:after="240"/>
      </w:pPr>
      <w:r>
        <w:rPr>
          <w:rFonts w:ascii="Arial" w:hAnsi="Arial"/>
          <w:color w:val="5D6D67"/>
          <w:sz w:val="22"/>
        </w:rPr>
        <w:t>A practical screening and governance form for permanent, temporary and emergency changes.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94"/>
            <w:shd w:fill="EAF3ED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rial" w:hAnsi="Arial"/>
                <w:b/>
                <w:color w:val="10251D"/>
                <w:sz w:val="17"/>
              </w:rPr>
              <w:t>IMPORTANT: This is a general industry template, not an approved procedure. Adapt it to the facility, hazards, legal requirements, OEM information and management system. Obtain competent technical and operational approval before use.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MOC number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Change title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Change owner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Type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Permanent / Temporary / Emergency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Required-by date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Temporary expiry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[If applicable]</w:t>
            </w:r>
          </w:p>
        </w:tc>
      </w:tr>
    </w:tbl>
    <w:p>
      <w:pPr>
        <w:pStyle w:val="Heading1"/>
      </w:pPr>
      <w:r>
        <w:t>1. Description and reason</w:t>
      </w:r>
    </w:p>
    <w:p>
      <w:r>
        <w:t>Describe the existing condition, proposed change, business need and consequences of not proceeding.</w:t>
      </w:r>
    </w:p>
    <w:p>
      <w:r>
        <w:t>Response: __________________________________________________________________________________</w:t>
      </w:r>
    </w:p>
    <w:p>
      <w:pPr>
        <w:pStyle w:val="Heading1"/>
      </w:pPr>
      <w:r>
        <w:t>2. Scope and boundaries</w:t>
      </w:r>
    </w:p>
    <w:p>
      <w:r>
        <w:t>Identify affected equipment, documents, software, organisation, procedures and interfaces.</w:t>
      </w:r>
    </w:p>
    <w:p>
      <w:r>
        <w:t>Response: __________________________________________________________________________________</w:t>
      </w:r>
    </w:p>
    <w:p>
      <w:pPr>
        <w:pStyle w:val="Heading1"/>
      </w:pPr>
      <w:r>
        <w:t>3. Risk review</w:t>
      </w:r>
    </w:p>
    <w:p>
      <w:r>
        <w:t>Attach the appropriate risk assessment. Consider process safety, occupational safety, environment, quality, cybersecurity, human factors and simultaneous operations.</w:t>
      </w:r>
    </w:p>
    <w:p>
      <w:r>
        <w:t>Response: __________________________________________________________________________________</w:t>
      </w:r>
    </w:p>
    <w:p>
      <w:pPr>
        <w:pStyle w:val="Heading1"/>
      </w:pPr>
      <w:r>
        <w:t>4. Technical review</w:t>
      </w:r>
    </w:p>
    <w:p>
      <w:r>
        <w:t>Record design basis, applicable standards, calculations, drawings, materials, safeguards, alarm/trip impacts and independent verification requirements.</w:t>
      </w:r>
    </w:p>
    <w:p>
      <w:r>
        <w:t>Response: __________________________________________________________________________________</w:t>
      </w:r>
    </w:p>
    <w:p>
      <w:pPr>
        <w:pStyle w:val="Heading1"/>
      </w:pPr>
      <w:r>
        <w:t>5. Implementation actions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4464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172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Due</w:t>
            </w:r>
          </w:p>
        </w:tc>
        <w:tc>
          <w:tcPr>
            <w:tcW w:type="dxa" w:w="2304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 / evidence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  <w:tr>
        <w:tc>
          <w:tcPr>
            <w:tcW w:type="dxa" w:w="44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3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Not started</w:t>
            </w:r>
          </w:p>
        </w:tc>
      </w:tr>
    </w:tbl>
    <w:p>
      <w:pPr>
        <w:pStyle w:val="Heading1"/>
      </w:pPr>
      <w:r>
        <w:t>6. Readiness and close-out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468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Verification</w:t>
            </w:r>
          </w:p>
        </w:tc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Required?</w:t>
            </w:r>
          </w:p>
        </w:tc>
        <w:tc>
          <w:tcPr>
            <w:tcW w:type="dxa" w:w="381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Completed / evidence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Documents updated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Y / N</w:t>
            </w:r>
          </w:p>
        </w:tc>
        <w:tc>
          <w:tcPr>
            <w:tcW w:type="dxa" w:w="38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Training / communication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Y / N</w:t>
            </w:r>
          </w:p>
        </w:tc>
        <w:tc>
          <w:tcPr>
            <w:tcW w:type="dxa" w:w="38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PSSR required and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Y / N</w:t>
            </w:r>
          </w:p>
        </w:tc>
        <w:tc>
          <w:tcPr>
            <w:tcW w:type="dxa" w:w="38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Testing / commissioning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Y / N</w:t>
            </w:r>
          </w:p>
        </w:tc>
        <w:tc>
          <w:tcPr>
            <w:tcW w:type="dxa" w:w="38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Temporary change removed or extended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Y / N</w:t>
            </w:r>
          </w:p>
        </w:tc>
        <w:tc>
          <w:tcPr>
            <w:tcW w:type="dxa" w:w="38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Effectiveness review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Y / N</w:t>
            </w:r>
          </w:p>
        </w:tc>
        <w:tc>
          <w:tcPr>
            <w:tcW w:type="dxa" w:w="38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r>
        <w:t>Approvals: Change owner ______  Engineering ______  Operations ______  HSE ______  Final close-out 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67"/>
        <w:sz w:val="16"/>
      </w:rPr>
      <w:t>Free editable template • Review and approve for your site before use • energieus.com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168743"/>
        <w:sz w:val="16"/>
      </w:rPr>
      <w:t>ENERGIEUS  |  ENGINEERING &amp; OPERATIONS TOOLS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025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874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6874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